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394"/>
      </w:tblGrid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  <w:r w:rsidR="006E425A"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Strateji Geliştirme Daire Başkanlığı</w:t>
            </w: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6E425A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5018 Sayılı Kamu Mali Yönetimi ve Kontrol Kanunu</w:t>
            </w:r>
          </w:p>
          <w:p w:rsidR="006E425A" w:rsidRPr="00173FE8" w:rsidRDefault="00F36F90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6E425A" w:rsidRPr="00173FE8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Kamu İdarelerince Hazırlanacak Faaliyet Raporları Hakkında Yönetmelik</w:t>
              </w:r>
            </w:hyperlink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Prosedür(</w:t>
            </w:r>
            <w:proofErr w:type="spellStart"/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ler</w:t>
            </w:r>
            <w:proofErr w:type="spellEnd"/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217" w:type="dxa"/>
            <w:gridSpan w:val="3"/>
            <w:shd w:val="clear" w:color="auto" w:fill="auto"/>
            <w:noWrap/>
            <w:hideMark/>
          </w:tcPr>
          <w:p w:rsidR="00BE39BF" w:rsidRPr="00173FE8" w:rsidRDefault="006E425A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 İdare Faaliyet Raporu Prosedürü (</w:t>
            </w:r>
            <w:proofErr w:type="gramStart"/>
            <w:r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…...</w:t>
            </w:r>
            <w:proofErr w:type="gramEnd"/>
            <w:r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CA1C4E" w:rsidRPr="004F3376" w:rsidTr="002566F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6E425A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Üniversitemizdeki tüm idari ve akademik birimlerin eğitim, öğretim ve araştırma faaliyetlerinin </w:t>
            </w:r>
            <w:proofErr w:type="gramStart"/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konsolide</w:t>
            </w:r>
            <w:proofErr w:type="gramEnd"/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edilerek Üniversitemiz yıllık </w:t>
            </w:r>
            <w:proofErr w:type="spellStart"/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İdere</w:t>
            </w:r>
            <w:proofErr w:type="spellEnd"/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Faaliyet Raporunun oluşmasını sağlamaktır.</w:t>
            </w:r>
          </w:p>
        </w:tc>
      </w:tr>
      <w:tr w:rsidR="00CA1C4E" w:rsidRPr="004F3376" w:rsidTr="002566F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6E425A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 ve belgenin talep edilmesinden İdare Faaliyet Raporu'nun üniversitemiz web</w:t>
            </w:r>
            <w:r w:rsidR="001A3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sitesinde yayınlanması ve kamuoyuna duyurulmasına kadar geçen süreci kapsar.</w:t>
            </w:r>
            <w:r w:rsidR="001A3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Faaliyet raporu, Marmara Üniversitesi'nin tüm idari ve akademik birimleri ile ilgilidir.</w:t>
            </w:r>
          </w:p>
        </w:tc>
      </w:tr>
      <w:tr w:rsidR="00CA1C4E" w:rsidRPr="004F3376" w:rsidTr="002566F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Rektörlük Üst Yönetim: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Rektör, Rektör Yardımcısı, Genel Sekreter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Üniversite bünyesinde olan tüm idari ve akademik birimler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Yönetici: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Strateji Geliştirme Daire Başkanı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Şube Sorumlusu, Şube personeli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Kurumu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SGDB: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Strateji Geliştirme Daire Başkanlığı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BE39BF" w:rsidRPr="00173FE8" w:rsidRDefault="005E40A8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C23899"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Stratejik Planlama Şube Müdürlüğü</w:t>
            </w:r>
          </w:p>
          <w:p w:rsidR="00D67252" w:rsidRPr="00173FE8" w:rsidRDefault="00D672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2566F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2566F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1.1.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Tüm birimlere birim faaliyet raporu hazırlanması talebini gönderir. </w:t>
            </w:r>
            <w:proofErr w:type="gramStart"/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Talebi  üst</w:t>
            </w:r>
            <w:proofErr w:type="gramEnd"/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 Şubesi/Şube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Raporun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oluşturulması için gerekli olan bilgi ve belgeleri hazırlar. SP Şubesine üst yazı ve e-posta (sgdb@marmara.edu.tr) yoluyla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Tüm Birimler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Birim faaliyet raporu tabloları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E" w:rsidRPr="00173FE8" w:rsidRDefault="00173F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Bilgi ve belgeleri toplayarak tasnif eder. Raporun oluşturulması için gerekli olan bilgi ve belgeler ile ilgili eksiklikleri belirler. </w:t>
            </w:r>
            <w:proofErr w:type="gramStart"/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-mail ortamında gelen bilgi ve belgelerin çıktısı alarak, üst yazı ile gelen bilgi ve belgeler üst</w:t>
            </w:r>
            <w:r w:rsidR="00C04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yazı ve ekleri ile dosyalar. Eksik bilgiler varsa, ilgili birimlerden eksik bilgi ve belgeleri talep eder.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SP Şubesi/Şube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yazı, e-posta çıktısı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Hafta</w:t>
            </w:r>
          </w:p>
        </w:tc>
      </w:tr>
      <w:tr w:rsidR="00475CFE" w:rsidRPr="004F3376" w:rsidTr="002566FD">
        <w:trPr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FE" w:rsidRPr="00173FE8" w:rsidRDefault="00173FE8" w:rsidP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Çalışmaların başlatılması: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66FD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6FD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2566FD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2.1.</w:t>
            </w:r>
            <w:r w:rsidR="002566FD" w:rsidRPr="00173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İdare Faaliyet Rapor taslağını hazırlar. Yönetici, taslak raporu içerik yönünden değerlendirir, uygunluğu hususunda karar verir. Uygun bulunursa Rektörlük Üst Yönetim'e gönderir. Uygun değilse gerekçesiyle beraber SP Şubesine geri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FD" w:rsidRPr="00173FE8" w:rsidRDefault="002566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 Şubesi/Şube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FD" w:rsidRPr="00173FE8" w:rsidRDefault="002566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Taslak rapor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FD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2566FD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6FD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2566FD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2.2.</w:t>
            </w:r>
            <w:r w:rsidR="002566FD" w:rsidRPr="00173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Yöneticinin önerileri doğrultusunda raporu revize eder. Uygun bulunursa, birim faaliyet raporlarının bir örneği ve iç kontrol güvence beyanlarını </w:t>
            </w:r>
            <w:r w:rsidR="002566FD" w:rsidRPr="00173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tr-TR"/>
              </w:rPr>
              <w:t>(İç Kontrol Güvence Beyanı Dokümanı)</w:t>
            </w:r>
            <w:r w:rsidR="002566FD" w:rsidRPr="00173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Rektörlük Üst Yönetim'e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FD" w:rsidRPr="00173FE8" w:rsidRDefault="002566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 Şubesi/Şube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FD" w:rsidRPr="00173FE8" w:rsidRDefault="002566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Taslak rapor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FD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1B564E" w:rsidRPr="004F3376" w:rsidTr="001B564E">
        <w:trPr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E" w:rsidRPr="00173FE8" w:rsidRDefault="00173FE8" w:rsidP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1B564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Onay alınması: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4E" w:rsidRPr="00173FE8" w:rsidRDefault="001B564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4E" w:rsidRPr="00173FE8" w:rsidRDefault="001B564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4E" w:rsidRPr="00173FE8" w:rsidRDefault="001B564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FE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3.1.</w:t>
            </w:r>
            <w:r w:rsidR="00475CFE" w:rsidRPr="00173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Raporun son halini içerik ve düzen göz</w:t>
            </w:r>
            <w:r w:rsidR="005E40A8" w:rsidRPr="00173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75CFE" w:rsidRPr="00173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önüne alarak değerlendirir. Son hali hakkında karar verir. Onaylanmış İdare Faaliyet Raporunu, SP Şubesine gönderir. İçerik ve düzen yönünden yapılması gereken değişiklikler varsa taslak raporu hazırlanmak üzere SP Şubesine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Rektörlük Üst Yönetim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B564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475CFE" w:rsidRPr="004F3376" w:rsidTr="001B564E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FE" w:rsidRPr="00173FE8" w:rsidRDefault="00173F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Dağıtımı ve yayınlanması: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FE" w:rsidRPr="00173FE8" w:rsidRDefault="00173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Onaylanmış İdare Faaliyet Raporunu, YÖK, Maliye Bakanlığı, Sayıştay'a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 Şubesi/Şube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İdare Faaliyet Raporu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B564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73FE8">
              <w:rPr>
                <w:rFonts w:ascii="Times New Roman" w:hAnsi="Times New Roman" w:cs="Times New Roman"/>
                <w:b/>
                <w:sz w:val="20"/>
                <w:szCs w:val="20"/>
              </w:rPr>
              <w:t>4.4.2.</w:t>
            </w:r>
            <w:r w:rsidRPr="00173FE8">
              <w:rPr>
                <w:rFonts w:ascii="Times New Roman" w:hAnsi="Times New Roman" w:cs="Times New Roman"/>
                <w:sz w:val="20"/>
                <w:szCs w:val="20"/>
              </w:rPr>
              <w:t xml:space="preserve"> İdare Faaliyet Raporu, SGDB web sitesinde </w:t>
            </w:r>
            <w:hyperlink r:id="rId9" w:history="1">
              <w:r w:rsidRPr="00173FE8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(http://sgdb.marmara.edu.tr/)</w:t>
              </w:r>
            </w:hyperlink>
            <w:r w:rsidR="00475CFE" w:rsidRPr="00173FE8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üniversitemiz web</w:t>
            </w:r>
            <w:r w:rsidR="005E40A8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sitesinde yayınlanır.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 Şubesi/Şube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566FD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İdare Faaliyet Raporu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B564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EA74D8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FE" w:rsidRPr="00173FE8" w:rsidRDefault="00173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İdare Faaliyet Raporunu, kamuoyuna duyurur. Diğer üniversitelere duyuru yazısını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 Şubesi/Şube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566FD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Duyuru yazısı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  <w:r w:rsidR="001B564E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Gün</w:t>
            </w:r>
          </w:p>
        </w:tc>
      </w:tr>
      <w:tr w:rsidR="00EA74D8" w:rsidRPr="004F3376" w:rsidTr="00EA74D8">
        <w:trPr>
          <w:trHeight w:val="10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D8" w:rsidRDefault="00EA74D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İlgili Formlar/</w:t>
            </w:r>
          </w:p>
          <w:p w:rsidR="00EA74D8" w:rsidRPr="00173FE8" w:rsidRDefault="00EA74D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D8" w:rsidRDefault="00EA74D8" w:rsidP="00EA74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 faaliyet raporu tabloları</w:t>
            </w:r>
          </w:p>
          <w:p w:rsidR="00EA74D8" w:rsidRPr="00F36F90" w:rsidRDefault="00EA74D8" w:rsidP="00EA74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İç Kontrol Güvence Beyanı</w:t>
            </w:r>
          </w:p>
          <w:p w:rsidR="00EA74D8" w:rsidRPr="00173FE8" w:rsidRDefault="00EA74D8" w:rsidP="00EA74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İdare Faaliyet Raporu</w:t>
            </w:r>
          </w:p>
        </w:tc>
      </w:tr>
    </w:tbl>
    <w:p w:rsidR="005D5872" w:rsidRPr="004F3376" w:rsidRDefault="005D58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5872" w:rsidRPr="004F3376" w:rsidSect="001155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5A" w:rsidRDefault="006E425A" w:rsidP="00BE39BF">
      <w:pPr>
        <w:spacing w:after="0" w:line="240" w:lineRule="auto"/>
      </w:pPr>
      <w:r>
        <w:separator/>
      </w:r>
    </w:p>
  </w:endnote>
  <w:endnote w:type="continuationSeparator" w:id="0">
    <w:p w:rsidR="006E425A" w:rsidRDefault="006E425A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CA1C4E" w:rsidTr="00D67252">
      <w:trPr>
        <w:trHeight w:val="1266"/>
      </w:trPr>
      <w:tc>
        <w:tcPr>
          <w:tcW w:w="2904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A1C4E" w:rsidRDefault="00CA1C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5A" w:rsidRDefault="006E425A" w:rsidP="00BE39BF">
      <w:pPr>
        <w:spacing w:after="0" w:line="240" w:lineRule="auto"/>
      </w:pPr>
      <w:r>
        <w:separator/>
      </w:r>
    </w:p>
  </w:footnote>
  <w:footnote w:type="continuationSeparator" w:id="0">
    <w:p w:rsidR="006E425A" w:rsidRDefault="006E425A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011948" w:rsidRPr="00011948" w:rsidTr="00CA1C4E">
      <w:trPr>
        <w:trHeight w:val="45"/>
      </w:trPr>
      <w:tc>
        <w:tcPr>
          <w:tcW w:w="1843" w:type="dxa"/>
          <w:vMerge w:val="restart"/>
        </w:tcPr>
        <w:p w:rsidR="00011948" w:rsidRPr="00011948" w:rsidRDefault="00D67252" w:rsidP="00F6722C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011948" w:rsidRPr="00011948" w:rsidRDefault="009D1088" w:rsidP="0001194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ÜNİVERSİTENİN İDARE FAALİYET RAPORU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00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666D65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7D758B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36F9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 w:rsidR="007D758B">
            <w:rPr>
              <w:sz w:val="20"/>
              <w:szCs w:val="20"/>
            </w:rPr>
            <w:t>/</w:t>
          </w:r>
          <w:r w:rsidR="00F36F90">
            <w:fldChar w:fldCharType="begin"/>
          </w:r>
          <w:r w:rsidR="00F36F90">
            <w:instrText xml:space="preserve"> NUMPAGES  \* Arabic  \* MERGEFORMAT </w:instrText>
          </w:r>
          <w:r w:rsidR="00F36F90">
            <w:fldChar w:fldCharType="separate"/>
          </w:r>
          <w:r w:rsidR="00F36F90" w:rsidRPr="00F36F90">
            <w:rPr>
              <w:noProof/>
              <w:sz w:val="20"/>
              <w:szCs w:val="20"/>
            </w:rPr>
            <w:t>3</w:t>
          </w:r>
          <w:r w:rsidR="00F36F90">
            <w:rPr>
              <w:noProof/>
              <w:sz w:val="20"/>
              <w:szCs w:val="20"/>
            </w:rPr>
            <w:fldChar w:fldCharType="end"/>
          </w:r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373F5"/>
    <w:rsid w:val="000A137E"/>
    <w:rsid w:val="000D2AF0"/>
    <w:rsid w:val="001155B0"/>
    <w:rsid w:val="00173FE8"/>
    <w:rsid w:val="001A3CDE"/>
    <w:rsid w:val="001B564E"/>
    <w:rsid w:val="002046C0"/>
    <w:rsid w:val="002566FD"/>
    <w:rsid w:val="00475CFE"/>
    <w:rsid w:val="004F3376"/>
    <w:rsid w:val="00542513"/>
    <w:rsid w:val="005D34D8"/>
    <w:rsid w:val="005D5872"/>
    <w:rsid w:val="005E40A8"/>
    <w:rsid w:val="00666D65"/>
    <w:rsid w:val="006E425A"/>
    <w:rsid w:val="0074301F"/>
    <w:rsid w:val="007D758B"/>
    <w:rsid w:val="00945227"/>
    <w:rsid w:val="00970F7F"/>
    <w:rsid w:val="00997249"/>
    <w:rsid w:val="009B7E68"/>
    <w:rsid w:val="009D1088"/>
    <w:rsid w:val="00A860AB"/>
    <w:rsid w:val="00BE39BF"/>
    <w:rsid w:val="00C049D6"/>
    <w:rsid w:val="00C23899"/>
    <w:rsid w:val="00CA1C4E"/>
    <w:rsid w:val="00D67252"/>
    <w:rsid w:val="00EA74D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10027&amp;MevzuatIliski=0&amp;sourceXmlSearch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(http://sgdb.marmara.edu.tr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FE07-5AA4-4D54-8978-B0E662D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56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Cigdem Gul</cp:lastModifiedBy>
  <cp:revision>16</cp:revision>
  <dcterms:created xsi:type="dcterms:W3CDTF">2014-12-06T22:45:00Z</dcterms:created>
  <dcterms:modified xsi:type="dcterms:W3CDTF">2014-12-08T12:12:00Z</dcterms:modified>
</cp:coreProperties>
</file>