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38A" w:rsidRDefault="00A227E6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419" w:type="dxa"/>
        <w:tblInd w:w="-639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7296"/>
      </w:tblGrid>
      <w:tr w:rsidR="005A638A">
        <w:trPr>
          <w:trHeight w:val="464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İlgili Birim / Sahibi 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: BP/Bütçe Performans Şube Müdürü    </w:t>
            </w:r>
          </w:p>
        </w:tc>
      </w:tr>
      <w:tr w:rsidR="005A638A">
        <w:trPr>
          <w:trHeight w:val="931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İlgili Kanun/Yönetmelik/Yönerge 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8A" w:rsidRDefault="00A227E6">
            <w:pPr>
              <w:spacing w:after="20" w:line="259" w:lineRule="auto"/>
              <w:ind w:left="0" w:right="0" w:firstLine="0"/>
            </w:pPr>
            <w:r>
              <w:t xml:space="preserve">: 5018 sayılı Kamu Mali Yönetimi ve Kontrol Kanunu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Kamu İdarelerince Hazırlanacak Performans Programları Hakkında Yönetmelik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  </w:t>
            </w:r>
            <w:r>
              <w:rPr>
                <w:color w:val="0000FF"/>
              </w:rPr>
              <w:t xml:space="preserve"> </w:t>
            </w:r>
          </w:p>
        </w:tc>
      </w:tr>
      <w:tr w:rsidR="005A638A">
        <w:trPr>
          <w:trHeight w:val="588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İlgili Prosedür(</w:t>
            </w:r>
            <w:proofErr w:type="spellStart"/>
            <w:r>
              <w:rPr>
                <w:b/>
              </w:rPr>
              <w:t>ler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: Üniversitenin Bütçe Hazırlama Prosedürü (…...)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  </w:t>
            </w:r>
            <w:r>
              <w:rPr>
                <w:color w:val="0000FF"/>
              </w:rPr>
              <w:t xml:space="preserve"> </w:t>
            </w:r>
          </w:p>
        </w:tc>
      </w:tr>
      <w:tr w:rsidR="005A638A">
        <w:trPr>
          <w:trHeight w:val="961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1. AMAÇ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: Üniversitenin Stratejik Planı'na ve bütçesine uygun hazırlanan performans programında yer alan göstergeleri zamanında ve doğru şekilde takip etmek ve değerlendirmektir. </w:t>
            </w:r>
          </w:p>
        </w:tc>
      </w:tr>
      <w:tr w:rsidR="005A638A">
        <w:trPr>
          <w:trHeight w:val="1301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2. KAPSAM 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: </w:t>
            </w:r>
            <w:r>
              <w:t xml:space="preserve">Performans Programı’nın üniversite web sayfası üzerinden kamuoyuna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proofErr w:type="gramStart"/>
            <w:r>
              <w:t>duyurulmasından</w:t>
            </w:r>
            <w:proofErr w:type="gramEnd"/>
            <w:r>
              <w:t xml:space="preserve">, gösterge ve hedef gerçekleşme sonuçlarının Üst Yönetime sunulmasına  kadar geçen süreci kapsar. SGDB, BPŞM ve </w:t>
            </w:r>
            <w:proofErr w:type="gramStart"/>
            <w:r>
              <w:t>Sorumlu  Harcama</w:t>
            </w:r>
            <w:proofErr w:type="gramEnd"/>
            <w:r>
              <w:t xml:space="preserve"> </w:t>
            </w:r>
            <w:proofErr w:type="spellStart"/>
            <w:r>
              <w:t>Birimleri'ni</w:t>
            </w:r>
            <w:proofErr w:type="spellEnd"/>
            <w:r>
              <w:t xml:space="preserve"> kapsar. </w:t>
            </w:r>
          </w:p>
        </w:tc>
      </w:tr>
      <w:tr w:rsidR="005A638A">
        <w:trPr>
          <w:trHeight w:val="459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3. TANIMLAR / KISALTA</w:t>
            </w:r>
            <w:r>
              <w:rPr>
                <w:b/>
              </w:rPr>
              <w:t xml:space="preserve">LAR </w:t>
            </w:r>
          </w:p>
        </w:tc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:  </w:t>
            </w:r>
          </w:p>
        </w:tc>
      </w:tr>
    </w:tbl>
    <w:p w:rsidR="005A638A" w:rsidRDefault="00A227E6">
      <w:pPr>
        <w:spacing w:after="13" w:line="259" w:lineRule="auto"/>
        <w:ind w:left="2485" w:right="0" w:firstLine="0"/>
      </w:pPr>
      <w:r>
        <w:rPr>
          <w:b/>
        </w:rPr>
        <w:t xml:space="preserve"> </w:t>
      </w:r>
    </w:p>
    <w:p w:rsidR="005A638A" w:rsidRDefault="00A227E6">
      <w:pPr>
        <w:spacing w:after="18" w:line="259" w:lineRule="auto"/>
        <w:ind w:left="371" w:right="1070"/>
        <w:jc w:val="center"/>
      </w:pPr>
      <w:r>
        <w:t xml:space="preserve">Üniversite                       </w:t>
      </w:r>
      <w:proofErr w:type="gramStart"/>
      <w:r>
        <w:t xml:space="preserve">  :</w:t>
      </w:r>
      <w:proofErr w:type="gramEnd"/>
      <w:r>
        <w:t xml:space="preserve">  Marmara Üniversitesi </w:t>
      </w:r>
    </w:p>
    <w:p w:rsidR="005A638A" w:rsidRDefault="00A227E6">
      <w:pPr>
        <w:ind w:left="2480" w:right="0"/>
      </w:pPr>
      <w:r>
        <w:t xml:space="preserve">Rektörlük Üst Yönetim  </w:t>
      </w:r>
      <w:proofErr w:type="gramStart"/>
      <w:r>
        <w:t xml:space="preserve">  :</w:t>
      </w:r>
      <w:proofErr w:type="gramEnd"/>
      <w:r>
        <w:t xml:space="preserve"> Rektör, Rektör Yardımcısı, Genel Sekreter, Genel Sekreter      Yardımcısı. </w:t>
      </w:r>
    </w:p>
    <w:p w:rsidR="005A638A" w:rsidRDefault="00A227E6">
      <w:pPr>
        <w:ind w:left="2480" w:right="0"/>
      </w:pPr>
      <w:r>
        <w:t xml:space="preserve">SHB                                </w:t>
      </w:r>
      <w:proofErr w:type="gramStart"/>
      <w:r>
        <w:t xml:space="preserve">  :</w:t>
      </w:r>
      <w:proofErr w:type="gramEnd"/>
      <w:r>
        <w:t xml:space="preserve"> Performans programında hedefi olan ve e-</w:t>
      </w:r>
      <w:r>
        <w:t xml:space="preserve">bütçe sistemine veri girişi yapan sorumlu harcama birimleridir. </w:t>
      </w:r>
    </w:p>
    <w:p w:rsidR="005A638A" w:rsidRDefault="00A227E6">
      <w:pPr>
        <w:spacing w:after="18" w:line="259" w:lineRule="auto"/>
        <w:ind w:left="371" w:right="0"/>
        <w:jc w:val="center"/>
      </w:pPr>
      <w:r>
        <w:t xml:space="preserve">SGDB                             </w:t>
      </w:r>
      <w:proofErr w:type="gramStart"/>
      <w:r>
        <w:t xml:space="preserve">  :</w:t>
      </w:r>
      <w:proofErr w:type="gramEnd"/>
      <w:r>
        <w:t xml:space="preserve"> Strateji Geliştirme Daire Başkanlığı </w:t>
      </w:r>
    </w:p>
    <w:p w:rsidR="005A638A" w:rsidRDefault="00A227E6">
      <w:pPr>
        <w:ind w:left="2480" w:right="0"/>
      </w:pPr>
      <w:r>
        <w:t xml:space="preserve">BPŞM                             </w:t>
      </w:r>
      <w:proofErr w:type="gramStart"/>
      <w:r>
        <w:t xml:space="preserve">  :</w:t>
      </w:r>
      <w:proofErr w:type="gramEnd"/>
      <w:r>
        <w:t xml:space="preserve"> Bütçe ve Performans Şube Müdürlüğü </w:t>
      </w:r>
    </w:p>
    <w:tbl>
      <w:tblPr>
        <w:tblStyle w:val="TableGrid"/>
        <w:tblpPr w:vertAnchor="page" w:horzAnchor="page" w:tblpX="708" w:tblpY="713"/>
        <w:tblOverlap w:val="never"/>
        <w:tblW w:w="10490" w:type="dxa"/>
        <w:tblInd w:w="0" w:type="dxa"/>
        <w:tblCellMar>
          <w:top w:w="4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844"/>
        <w:gridCol w:w="5528"/>
        <w:gridCol w:w="1669"/>
        <w:gridCol w:w="283"/>
        <w:gridCol w:w="1166"/>
      </w:tblGrid>
      <w:tr w:rsidR="005A638A">
        <w:trPr>
          <w:trHeight w:val="14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44296" cy="844296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6" cy="844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40"/>
              </w:rPr>
              <w:t xml:space="preserve">Üniversitenin Performans </w:t>
            </w:r>
          </w:p>
          <w:p w:rsidR="005A638A" w:rsidRDefault="00A227E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40"/>
              </w:rPr>
              <w:t xml:space="preserve">Programının Gösterge İzleme ve Değerlendirme Prosedürü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38A" w:rsidRDefault="00A227E6">
            <w:pPr>
              <w:spacing w:after="17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DOKÜMAN NO </w:t>
            </w:r>
          </w:p>
          <w:p w:rsidR="005A638A" w:rsidRDefault="00A227E6">
            <w:pPr>
              <w:spacing w:after="17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YAYIN TARİHİ </w:t>
            </w:r>
          </w:p>
          <w:p w:rsidR="005A638A" w:rsidRDefault="00A227E6">
            <w:pPr>
              <w:spacing w:after="17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REVİZYON TARİHİ </w:t>
            </w:r>
          </w:p>
          <w:p w:rsidR="005A638A" w:rsidRDefault="00A227E6">
            <w:pPr>
              <w:spacing w:after="17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REVİZYON NO </w:t>
            </w:r>
          </w:p>
          <w:p w:rsidR="005A638A" w:rsidRDefault="00A227E6">
            <w:pPr>
              <w:spacing w:after="0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SAYFA NO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PR-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1/2 </w:t>
            </w:r>
          </w:p>
        </w:tc>
      </w:tr>
    </w:tbl>
    <w:p w:rsidR="005A638A" w:rsidRDefault="00A227E6">
      <w:pPr>
        <w:ind w:left="2480" w:right="3235"/>
      </w:pPr>
      <w:r>
        <w:t xml:space="preserve">MB                                 </w:t>
      </w:r>
      <w:proofErr w:type="gramStart"/>
      <w:r>
        <w:t xml:space="preserve">  :</w:t>
      </w:r>
      <w:proofErr w:type="gramEnd"/>
      <w:r>
        <w:t xml:space="preserve">  Maliye Bakanlığı </w:t>
      </w:r>
      <w:r>
        <w:t xml:space="preserve">KB                                    :  Kalkınma Bakanlığı </w:t>
      </w:r>
    </w:p>
    <w:p w:rsidR="005A638A" w:rsidRDefault="00A227E6">
      <w:pPr>
        <w:spacing w:after="0" w:line="259" w:lineRule="auto"/>
        <w:ind w:left="2485" w:right="0" w:firstLine="0"/>
      </w:pPr>
      <w:r>
        <w:t xml:space="preserve"> </w:t>
      </w:r>
    </w:p>
    <w:p w:rsidR="005A638A" w:rsidRDefault="00A227E6">
      <w:pPr>
        <w:spacing w:after="0" w:line="259" w:lineRule="auto"/>
        <w:ind w:left="2485" w:right="0" w:firstLine="0"/>
      </w:pPr>
      <w:r>
        <w:t xml:space="preserve"> </w:t>
      </w:r>
    </w:p>
    <w:p w:rsidR="005A638A" w:rsidRDefault="00A227E6">
      <w:pPr>
        <w:spacing w:after="0" w:line="259" w:lineRule="auto"/>
        <w:ind w:left="2485" w:right="0" w:firstLine="0"/>
      </w:pPr>
      <w:r>
        <w:t xml:space="preserve"> </w:t>
      </w:r>
    </w:p>
    <w:p w:rsidR="005A638A" w:rsidRDefault="00A227E6">
      <w:pPr>
        <w:spacing w:after="0" w:line="259" w:lineRule="auto"/>
        <w:ind w:left="2485" w:right="0" w:firstLine="0"/>
      </w:pPr>
      <w:r>
        <w:t xml:space="preserve"> </w:t>
      </w:r>
    </w:p>
    <w:p w:rsidR="005A638A" w:rsidRDefault="00A227E6">
      <w:pPr>
        <w:spacing w:after="0" w:line="259" w:lineRule="auto"/>
        <w:ind w:left="2485" w:right="0" w:firstLine="0"/>
      </w:pPr>
      <w:r>
        <w:rPr>
          <w:b/>
        </w:rPr>
        <w:t xml:space="preserve"> </w:t>
      </w:r>
    </w:p>
    <w:tbl>
      <w:tblPr>
        <w:tblStyle w:val="TableGrid"/>
        <w:tblW w:w="10489" w:type="dxa"/>
        <w:tblInd w:w="-708" w:type="dxa"/>
        <w:tblCellMar>
          <w:top w:w="12" w:type="dxa"/>
          <w:left w:w="65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904"/>
        <w:gridCol w:w="219"/>
        <w:gridCol w:w="1131"/>
        <w:gridCol w:w="1274"/>
        <w:gridCol w:w="572"/>
        <w:gridCol w:w="1696"/>
        <w:gridCol w:w="1288"/>
        <w:gridCol w:w="1405"/>
      </w:tblGrid>
      <w:tr w:rsidR="005A638A">
        <w:trPr>
          <w:trHeight w:val="713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4. UYGULAMA ADIMLARI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Sorumluluk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638A" w:rsidRDefault="00A227E6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Çıktılar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 xml:space="preserve">Zamanlama </w:t>
            </w:r>
          </w:p>
        </w:tc>
      </w:tr>
      <w:tr w:rsidR="005A638A">
        <w:trPr>
          <w:trHeight w:val="471"/>
        </w:trPr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1.Performans Programı Gösterge izleme ve değerlendirme çalışmaları.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638A" w:rsidRDefault="005A638A">
            <w:pPr>
              <w:spacing w:after="160" w:line="259" w:lineRule="auto"/>
              <w:ind w:left="0" w:right="0" w:firstLine="0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</w:tr>
      <w:tr w:rsidR="005A638A">
        <w:trPr>
          <w:trHeight w:val="1224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5" w:right="0" w:firstLine="0"/>
            </w:pPr>
            <w:r>
              <w:t xml:space="preserve">1.1.Performans Göstergeleri İnceleme ve </w:t>
            </w:r>
          </w:p>
          <w:p w:rsidR="005A638A" w:rsidRDefault="00A227E6">
            <w:pPr>
              <w:spacing w:after="39" w:line="240" w:lineRule="auto"/>
              <w:ind w:left="5" w:right="0" w:firstLine="0"/>
            </w:pPr>
            <w:r>
              <w:t xml:space="preserve">Değerlendirme, Performans Göstergesi Sonuçları ile ilgili yapılacak işlemleri içeren </w:t>
            </w:r>
            <w:r>
              <w:t xml:space="preserve">üst </w:t>
            </w:r>
            <w:r>
              <w:t>yazı</w:t>
            </w:r>
            <w:r>
              <w:t xml:space="preserve"> hazırlar. </w:t>
            </w:r>
          </w:p>
          <w:p w:rsidR="005A638A" w:rsidRDefault="00A227E6">
            <w:pPr>
              <w:spacing w:after="0" w:line="259" w:lineRule="auto"/>
              <w:ind w:left="5" w:right="0" w:firstLine="0"/>
            </w:pPr>
            <w:r>
              <w:t xml:space="preserve">Rektörlük Üst Yönetim'e gönderir.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BPŞM / Birim personeli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7" w:right="0" w:firstLine="0"/>
            </w:pPr>
            <w:r>
              <w:t xml:space="preserve">Üst </w:t>
            </w:r>
            <w:r>
              <w:t>y</w:t>
            </w:r>
            <w:r>
              <w:t xml:space="preserve">azı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t xml:space="preserve">1gün </w:t>
            </w:r>
          </w:p>
        </w:tc>
      </w:tr>
      <w:tr w:rsidR="005A638A">
        <w:trPr>
          <w:trHeight w:val="821"/>
        </w:trPr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5" w:right="0" w:firstLine="0"/>
            </w:pPr>
            <w:r>
              <w:t xml:space="preserve">1.2. Üst </w:t>
            </w:r>
            <w:r>
              <w:t xml:space="preserve">yazıyı imzalar.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5" w:right="0" w:firstLine="0"/>
              <w:jc w:val="both"/>
            </w:pPr>
            <w:r>
              <w:rPr>
                <w:b/>
              </w:rPr>
              <w:t xml:space="preserve">Rektörlük Üst Yönetim/ Rektör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7" w:right="0" w:firstLine="0"/>
            </w:pPr>
            <w:r>
              <w:t xml:space="preserve">İmzalanan üst </w:t>
            </w:r>
            <w:r>
              <w:t xml:space="preserve">yazı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0" w:right="0" w:firstLine="0"/>
            </w:pPr>
            <w:proofErr w:type="gramStart"/>
            <w:r>
              <w:t>2  gün</w:t>
            </w:r>
            <w:proofErr w:type="gramEnd"/>
            <w:r>
              <w:t xml:space="preserve"> </w:t>
            </w:r>
          </w:p>
        </w:tc>
      </w:tr>
      <w:tr w:rsidR="005A638A">
        <w:trPr>
          <w:trHeight w:val="127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Hazırlayan 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İçerik Yönünden Kontrol Eden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Sistem Yönünden Kontrol Eden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Onaylayan </w:t>
            </w:r>
          </w:p>
        </w:tc>
      </w:tr>
    </w:tbl>
    <w:p w:rsidR="005A638A" w:rsidRDefault="00A227E6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5A638A" w:rsidRDefault="00A227E6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495" w:type="dxa"/>
        <w:tblInd w:w="-708" w:type="dxa"/>
        <w:tblCellMar>
          <w:top w:w="7" w:type="dxa"/>
          <w:left w:w="56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4238"/>
        <w:gridCol w:w="1862"/>
        <w:gridCol w:w="2979"/>
        <w:gridCol w:w="1416"/>
      </w:tblGrid>
      <w:tr w:rsidR="005A638A">
        <w:trPr>
          <w:trHeight w:val="8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3" w:right="0" w:firstLine="0"/>
            </w:pPr>
            <w:r>
              <w:t xml:space="preserve">1.3. Üst </w:t>
            </w:r>
            <w:r>
              <w:t xml:space="preserve">yazıyı, sorumlu </w:t>
            </w:r>
            <w:proofErr w:type="spellStart"/>
            <w:r>
              <w:t>HB'ne</w:t>
            </w:r>
            <w:proofErr w:type="spellEnd"/>
            <w:r>
              <w:t xml:space="preserve"> gönderir.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BPŞM / Birim personeli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6" w:right="0" w:firstLine="0"/>
            </w:pPr>
            <w:r>
              <w:t xml:space="preserve">Üst </w:t>
            </w:r>
            <w:bookmarkStart w:id="0" w:name="_GoBack"/>
            <w:bookmarkEnd w:id="0"/>
            <w:r>
              <w:t xml:space="preserve">yazı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3" w:right="0" w:firstLine="0"/>
            </w:pPr>
            <w:r>
              <w:t xml:space="preserve">Aynı gün </w:t>
            </w:r>
          </w:p>
        </w:tc>
      </w:tr>
      <w:tr w:rsidR="005A638A">
        <w:trPr>
          <w:trHeight w:val="8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13" w:right="0" w:firstLine="0"/>
            </w:pPr>
            <w:r>
              <w:t>1.4. Performans Gösterge Gerçekleşmelerini, üçer aylık dönem sonlarında e-</w:t>
            </w:r>
            <w:r>
              <w:t xml:space="preserve">bütçe sistemine girer.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SHB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6" w:right="0" w:firstLine="0"/>
            </w:pPr>
            <w:r>
              <w:t xml:space="preserve">Performans Gösterge Gerçekleşmeleri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3" w:right="0" w:firstLine="0"/>
            </w:pPr>
            <w:r>
              <w:t xml:space="preserve">3 ayda bir </w:t>
            </w:r>
          </w:p>
        </w:tc>
      </w:tr>
      <w:tr w:rsidR="005A638A">
        <w:trPr>
          <w:trHeight w:val="81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3" w:right="0" w:firstLine="0"/>
            </w:pPr>
            <w:r>
              <w:t xml:space="preserve">1.5. Performans Gösterge Değerlendirmelerini üçer aylık dönem sonlarında e- bütçe sistemine girer.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SHB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6" w:right="0" w:firstLine="0"/>
            </w:pPr>
            <w:r>
              <w:t xml:space="preserve">Performans Gösterge Değerlendirmeleri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3" w:right="0" w:firstLine="0"/>
            </w:pPr>
            <w:r>
              <w:t xml:space="preserve">3 ayda bir </w:t>
            </w:r>
          </w:p>
        </w:tc>
      </w:tr>
      <w:tr w:rsidR="005A638A">
        <w:trPr>
          <w:trHeight w:val="8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3" w:right="0" w:firstLine="0"/>
              <w:jc w:val="both"/>
            </w:pPr>
            <w:proofErr w:type="gramStart"/>
            <w:r>
              <w:t>1.6.  Performans</w:t>
            </w:r>
            <w:proofErr w:type="gramEnd"/>
            <w:r>
              <w:t xml:space="preserve"> hedef  değerlendirmelerini, üçer aylık dönem sonlarında e-bütçe sistemine girer.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SHB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6" w:right="11" w:firstLine="0"/>
            </w:pPr>
            <w:r>
              <w:t xml:space="preserve">Performans hedef değerlendirmeleri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3" w:right="0" w:firstLine="0"/>
            </w:pPr>
            <w:r>
              <w:t xml:space="preserve">3 ayda bir </w:t>
            </w:r>
          </w:p>
        </w:tc>
      </w:tr>
      <w:tr w:rsidR="005A638A">
        <w:trPr>
          <w:trHeight w:val="821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3" w:right="0" w:firstLine="0"/>
              <w:jc w:val="both"/>
            </w:pPr>
            <w:r>
              <w:t xml:space="preserve">1.7. Sonuçlar hakkında, Rektörlük Üst Yönetim'e bilgilendirme yapar.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BPŞM/ Şube Müdürü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6" w:right="0" w:firstLine="0"/>
            </w:pPr>
            <w:r>
              <w:t xml:space="preserve">Sistem çıktısı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38A" w:rsidRDefault="00A227E6">
            <w:pPr>
              <w:spacing w:after="0" w:line="259" w:lineRule="auto"/>
              <w:ind w:left="13" w:right="0" w:firstLine="0"/>
            </w:pPr>
            <w:r>
              <w:t xml:space="preserve">2gün </w:t>
            </w:r>
          </w:p>
        </w:tc>
      </w:tr>
      <w:tr w:rsidR="005A638A">
        <w:trPr>
          <w:trHeight w:val="11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13" w:right="0" w:firstLine="0"/>
            </w:pPr>
            <w:r>
              <w:rPr>
                <w:b/>
              </w:rPr>
              <w:t xml:space="preserve">5. İLGİLİ FORMLAR / BELGELER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  <w:r>
              <w:t xml:space="preserve">Form/Belge No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20" w:line="259" w:lineRule="auto"/>
              <w:ind w:left="16" w:right="0" w:firstLine="0"/>
            </w:pPr>
            <w:r>
              <w:t xml:space="preserve">Performans Programı Hazırlama Rehberi </w:t>
            </w:r>
          </w:p>
          <w:p w:rsidR="005A638A" w:rsidRDefault="00A227E6">
            <w:pPr>
              <w:spacing w:after="20" w:line="259" w:lineRule="auto"/>
              <w:ind w:left="16" w:right="0" w:firstLine="0"/>
            </w:pPr>
            <w:r>
              <w:t xml:space="preserve">Performans Gösterge Gerçekleşmeleri tabloları </w:t>
            </w:r>
          </w:p>
          <w:p w:rsidR="005A638A" w:rsidRDefault="00A227E6">
            <w:pPr>
              <w:spacing w:after="18" w:line="259" w:lineRule="auto"/>
              <w:ind w:left="16" w:right="0" w:firstLine="0"/>
            </w:pPr>
            <w:r>
              <w:t xml:space="preserve">Performans Gösterge Değerlendirmeleri tabloları </w:t>
            </w:r>
          </w:p>
          <w:p w:rsidR="005A638A" w:rsidRDefault="00A227E6">
            <w:pPr>
              <w:spacing w:after="20" w:line="259" w:lineRule="auto"/>
              <w:ind w:left="16" w:right="0" w:firstLine="0"/>
            </w:pPr>
            <w:r>
              <w:t xml:space="preserve">Performans Hedef Değerlendirmeleri tabloları </w:t>
            </w:r>
          </w:p>
          <w:p w:rsidR="005A638A" w:rsidRDefault="00A227E6">
            <w:pPr>
              <w:spacing w:after="0" w:line="259" w:lineRule="auto"/>
              <w:ind w:left="16" w:right="0" w:firstLine="0"/>
            </w:pPr>
            <w:r>
              <w:t xml:space="preserve">Performans Programı Kitapçığı </w:t>
            </w:r>
          </w:p>
        </w:tc>
      </w:tr>
    </w:tbl>
    <w:tbl>
      <w:tblPr>
        <w:tblStyle w:val="TableGrid"/>
        <w:tblpPr w:vertAnchor="page" w:horzAnchor="page" w:tblpX="708" w:tblpY="713"/>
        <w:tblOverlap w:val="never"/>
        <w:tblW w:w="10490" w:type="dxa"/>
        <w:tblInd w:w="0" w:type="dxa"/>
        <w:tblCellMar>
          <w:top w:w="4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844"/>
        <w:gridCol w:w="5528"/>
        <w:gridCol w:w="1669"/>
        <w:gridCol w:w="283"/>
        <w:gridCol w:w="1166"/>
      </w:tblGrid>
      <w:tr w:rsidR="005A638A">
        <w:trPr>
          <w:trHeight w:val="14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44296" cy="844296"/>
                  <wp:effectExtent l="0" t="0" r="0" b="0"/>
                  <wp:docPr id="367" name="Picture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6" cy="844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2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40"/>
              </w:rPr>
              <w:t xml:space="preserve">Üniversitenin Performans </w:t>
            </w:r>
          </w:p>
          <w:p w:rsidR="005A638A" w:rsidRDefault="00A227E6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40"/>
              </w:rPr>
              <w:t xml:space="preserve">Programının Gösterge İzleme ve Değerlendirme Prosedürü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38A" w:rsidRDefault="00A227E6">
            <w:pPr>
              <w:spacing w:after="17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DOKÜMAN NO </w:t>
            </w:r>
          </w:p>
          <w:p w:rsidR="005A638A" w:rsidRDefault="00A227E6">
            <w:pPr>
              <w:spacing w:after="17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YAYIN TARİHİ </w:t>
            </w:r>
          </w:p>
          <w:p w:rsidR="005A638A" w:rsidRDefault="00A227E6">
            <w:pPr>
              <w:spacing w:after="17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REVİZYON TARİHİ </w:t>
            </w:r>
          </w:p>
          <w:p w:rsidR="005A638A" w:rsidRDefault="00A227E6">
            <w:pPr>
              <w:spacing w:after="17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REVİZYON NO </w:t>
            </w:r>
          </w:p>
          <w:p w:rsidR="005A638A" w:rsidRDefault="00A227E6">
            <w:pPr>
              <w:spacing w:after="0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18"/>
              </w:rPr>
              <w:t xml:space="preserve">SAYFA NO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PR-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A638A" w:rsidRDefault="00A227E6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 xml:space="preserve">2/2 </w:t>
            </w:r>
          </w:p>
        </w:tc>
      </w:tr>
    </w:tbl>
    <w:p w:rsidR="005A638A" w:rsidRDefault="00A227E6">
      <w:pPr>
        <w:spacing w:after="6366" w:line="259" w:lineRule="auto"/>
        <w:ind w:left="0" w:righ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490" w:type="dxa"/>
        <w:tblInd w:w="-708" w:type="dxa"/>
        <w:tblCellMar>
          <w:top w:w="1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2624"/>
        <w:gridCol w:w="2268"/>
        <w:gridCol w:w="2693"/>
      </w:tblGrid>
      <w:tr w:rsidR="005A638A">
        <w:trPr>
          <w:trHeight w:val="1277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lastRenderedPageBreak/>
              <w:t xml:space="preserve">Hazırlayan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İçerik </w:t>
            </w:r>
            <w:r>
              <w:rPr>
                <w:b/>
              </w:rPr>
              <w:t xml:space="preserve">Yönünden Kontrol Eden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Sistem Yönünden Kontrol Eden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38A" w:rsidRDefault="00A227E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Onaylayan </w:t>
            </w:r>
          </w:p>
        </w:tc>
      </w:tr>
    </w:tbl>
    <w:p w:rsidR="005A638A" w:rsidRDefault="00A227E6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5A638A">
      <w:pgSz w:w="11906" w:h="16838"/>
      <w:pgMar w:top="713" w:right="832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8A"/>
    <w:rsid w:val="005A638A"/>
    <w:rsid w:val="00A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B1E9"/>
  <w15:docId w15:val="{15DB4154-3333-40FB-810F-19AD2889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0" w:lineRule="auto"/>
      <w:ind w:left="10" w:right="709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08-Esma Kuz</dc:creator>
  <cp:keywords/>
  <cp:lastModifiedBy>Elif KAYA</cp:lastModifiedBy>
  <cp:revision>2</cp:revision>
  <dcterms:created xsi:type="dcterms:W3CDTF">2024-04-18T06:53:00Z</dcterms:created>
  <dcterms:modified xsi:type="dcterms:W3CDTF">2024-04-18T06:53:00Z</dcterms:modified>
</cp:coreProperties>
</file>